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7A1F3D" w:sz="4"/>
              <w:left w:val="single" w:color="7A1F3D" w:sz="4"/>
              <w:bottom w:val="single" w:color="7A1F3D" w:sz="4"/>
              <w:right w:val="single" w:color="7A1F3D" w:sz="4"/>
            </w:tcBorders>
            <w:shd w:fill="7A1F3D" w:val="clear"/>
            <w:tcMar>
              <w:top w:type="dxa" w:w="220"/>
              <w:left w:type="dxa" w:w="300"/>
              <w:bottom w:type="dxa" w:w="220"/>
              <w:right w:type="dxa" w:w="30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8A2C8"/>
                <w:sz w:val="18"/>
                <w:szCs w:val="18"/>
              </w:rPr>
              <w:t xml:space="preserve">FICHE DE SYNTHÈSE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Violences faites aux femmes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C8A2C8"/>
                <w:sz w:val="16"/>
                <w:szCs w:val="16"/>
              </w:rPr>
              <w:t xml:space="preserve">Prévention · Dépistage · Accompagnement  —  Guide pour professionnels de santé et travailleurs sociaux</w:t>
            </w:r>
          </w:p>
        </w:tc>
      </w:tr>
    </w:tbl>
    <w:p>
      <w:pPr>
        <w:spacing w:after="0" w:before="0" w:line="80"/>
      </w:pPr>
      <w:r>
        <w:rPr>
          <w:sz w:val="4"/>
          <w:szCs w:val="4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F5E6EC" w:sz="4"/>
              <w:left w:val="single" w:color="F5E6EC" w:sz="4"/>
              <w:bottom w:val="single" w:color="F5E6EC" w:sz="4"/>
              <w:right w:val="single" w:color="F5E6EC" w:sz="4"/>
            </w:tcBorders>
            <w:shd w:fill="F5E6E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🎯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CONTEXTE &amp; OBJECTIF</w:t>
            </w:r>
          </w:p>
          <w:p>
            <w:pPr>
              <w:spacing w:after="60" w:before="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7"/>
                <w:szCs w:val="17"/>
              </w:rPr>
              <w:t xml:space="preserve">Le repérage des violences conjugales est un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7"/>
                <w:szCs w:val="17"/>
              </w:rPr>
              <w:t xml:space="preserve">acte médical de première ligne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7"/>
                <w:szCs w:val="17"/>
              </w:rPr>
              <w:t xml:space="preserve">. Professionnels de santé et travailleurs sociaux sont les interlocuteurs privilégiés des femmes,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7"/>
                <w:szCs w:val="17"/>
              </w:rPr>
              <w:t xml:space="preserve">avant même les forces de l’ordre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7"/>
                <w:szCs w:val="17"/>
              </w:rPr>
              <w:t xml:space="preserve">.</w:t>
            </w:r>
          </w:p>
          <w:p>
            <w:pPr>
              <w:spacing w:after="0" w:before="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7"/>
                <w:szCs w:val="17"/>
              </w:rPr>
              <w:t xml:space="preserve">Objectif 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7"/>
                <w:szCs w:val="17"/>
              </w:rPr>
              <w:t xml:space="preserve">dépister systématiquement, quel que soit le motif de consultation ou le milieu social.</w:t>
            </w:r>
          </w:p>
        </w:tc>
      </w:tr>
    </w:tbl>
    <w:p>
      <w:pPr>
        <w:spacing w:after="0" w:before="0" w:line="80"/>
      </w:pPr>
      <w:r>
        <w:rPr>
          <w:sz w:val="4"/>
          <w:szCs w:val="4"/>
        </w:rPr>
        <w:t xml:space="preserve"/>
      </w:r>
    </w:p>
    <w:p>
      <w:pPr>
        <w:pBdr>
          <w:left w:val="single" w:color="7A1F3D" w:sz="24" w:space="8"/>
        </w:pBdr>
        <w:shd w:fill="FFFFFF" w:val="clear"/>
        <w:spacing w:after="80" w:before="180"/>
      </w:pPr>
      <w:r>
        <w:rPr>
          <w:rFonts w:ascii="Calibri" w:cs="Calibri" w:eastAsia="Calibri" w:hAnsi="Calibri"/>
          <w:sz w:val="22"/>
          <w:szCs w:val="22"/>
        </w:rPr>
        <w:t xml:space="preserve">📊  </w:t>
      </w:r>
      <w:r>
        <w:rPr>
          <w:rFonts w:ascii="Calibri" w:cs="Calibri" w:eastAsia="Calibri" w:hAnsi="Calibri"/>
          <w:b/>
          <w:bCs/>
          <w:color w:val="7A1F3D"/>
          <w:sz w:val="20"/>
          <w:szCs w:val="20"/>
        </w:rPr>
        <w:t xml:space="preserve">CHIFFRES-CLÉS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250"/>
        <w:gridCol w:w="120"/>
        <w:gridCol w:w="2250"/>
        <w:gridCol w:w="120"/>
        <w:gridCol w:w="2250"/>
        <w:gridCol w:w="120"/>
        <w:gridCol w:w="2250"/>
      </w:tblGrid>
      <w:tr>
        <w:tc>
          <w:tcPr>
            <w:tcW w:type="dxa" w:w="2250"/>
            <w:tcBorders>
              <w:top w:val="single" w:color="FCE7F3" w:sz="4"/>
              <w:left w:val="single" w:color="FCE7F3" w:sz="4"/>
              <w:bottom w:val="single" w:color="FCE7F3" w:sz="4"/>
              <w:right w:val="single" w:color="FCE7F3" w:sz="4"/>
            </w:tcBorders>
            <w:shd w:fill="FCE7F3" w:val="clear"/>
            <w:tcMar>
              <w:top w:type="dxa" w:w="160"/>
              <w:left w:type="dxa" w:w="120"/>
              <w:bottom w:type="dxa" w:w="160"/>
              <w:right w:type="dxa" w:w="12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36"/>
                <w:szCs w:val="36"/>
              </w:rPr>
              <w:t xml:space="preserve">3-4/10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color w:val="1F2937"/>
                <w:sz w:val="15"/>
                <w:szCs w:val="15"/>
              </w:rPr>
              <w:t xml:space="preserve">patientes victimes dans leur vie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4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2250"/>
            <w:tcBorders>
              <w:top w:val="single" w:color="FCE7F3" w:sz="4"/>
              <w:left w:val="single" w:color="FCE7F3" w:sz="4"/>
              <w:bottom w:val="single" w:color="FCE7F3" w:sz="4"/>
              <w:right w:val="single" w:color="FCE7F3" w:sz="4"/>
            </w:tcBorders>
            <w:shd w:fill="FCE7F3" w:val="clear"/>
            <w:tcMar>
              <w:top w:type="dxa" w:w="160"/>
              <w:left w:type="dxa" w:w="120"/>
              <w:bottom w:type="dxa" w:w="160"/>
              <w:right w:type="dxa" w:w="12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36"/>
                <w:szCs w:val="36"/>
              </w:rPr>
              <w:t xml:space="preserve">1/5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color w:val="1F2937"/>
                <w:sz w:val="15"/>
                <w:szCs w:val="15"/>
              </w:rPr>
              <w:t xml:space="preserve">femme subit ou a subi des violences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4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2250"/>
            <w:tcBorders>
              <w:top w:val="single" w:color="FCE7F3" w:sz="4"/>
              <w:left w:val="single" w:color="FCE7F3" w:sz="4"/>
              <w:bottom w:val="single" w:color="FCE7F3" w:sz="4"/>
              <w:right w:val="single" w:color="FCE7F3" w:sz="4"/>
            </w:tcBorders>
            <w:shd w:fill="FCE7F3" w:val="clear"/>
            <w:tcMar>
              <w:top w:type="dxa" w:w="160"/>
              <w:left w:type="dxa" w:w="120"/>
              <w:bottom w:type="dxa" w:w="160"/>
              <w:right w:type="dxa" w:w="12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36"/>
                <w:szCs w:val="36"/>
              </w:rPr>
              <w:t xml:space="preserve">96 %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color w:val="1F2937"/>
                <w:sz w:val="15"/>
                <w:szCs w:val="15"/>
              </w:rPr>
              <w:t xml:space="preserve">favorables au questionnement systématique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4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2250"/>
            <w:tcBorders>
              <w:top w:val="single" w:color="FCE7F3" w:sz="4"/>
              <w:left w:val="single" w:color="FCE7F3" w:sz="4"/>
              <w:bottom w:val="single" w:color="FCE7F3" w:sz="4"/>
              <w:right w:val="single" w:color="FCE7F3" w:sz="4"/>
            </w:tcBorders>
            <w:shd w:fill="FCE7F3" w:val="clear"/>
            <w:tcMar>
              <w:top w:type="dxa" w:w="160"/>
              <w:left w:type="dxa" w:w="120"/>
              <w:bottom w:type="dxa" w:w="160"/>
              <w:right w:type="dxa" w:w="12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36"/>
                <w:szCs w:val="36"/>
              </w:rPr>
              <w:t xml:space="preserve">3 %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color w:val="1F2937"/>
                <w:sz w:val="15"/>
                <w:szCs w:val="15"/>
              </w:rPr>
              <w:t xml:space="preserve">seulement interrogées sur les violences</w:t>
            </w:r>
          </w:p>
        </w:tc>
      </w:tr>
    </w:tbl>
    <w:p>
      <w:pPr>
        <w:spacing w:after="0" w:before="0" w:line="80"/>
      </w:pPr>
      <w:r>
        <w:rPr>
          <w:sz w:val="4"/>
          <w:szCs w:val="4"/>
        </w:rPr>
        <w:t xml:space="preserve"/>
      </w:r>
    </w:p>
    <w:p>
      <w:pPr>
        <w:pBdr>
          <w:left w:val="single" w:color="7A1F3D" w:sz="24" w:space="8"/>
        </w:pBdr>
        <w:shd w:fill="FFFFFF" w:val="clear"/>
        <w:spacing w:after="80" w:before="180"/>
      </w:pPr>
      <w:r>
        <w:rPr>
          <w:rFonts w:ascii="Calibri" w:cs="Calibri" w:eastAsia="Calibri" w:hAnsi="Calibri"/>
          <w:sz w:val="22"/>
          <w:szCs w:val="22"/>
        </w:rPr>
        <w:t xml:space="preserve">🧭  </w:t>
      </w:r>
      <w:r>
        <w:rPr>
          <w:rFonts w:ascii="Calibri" w:cs="Calibri" w:eastAsia="Calibri" w:hAnsi="Calibri"/>
          <w:b/>
          <w:bCs/>
          <w:color w:val="7A1F3D"/>
          <w:sz w:val="20"/>
          <w:szCs w:val="20"/>
        </w:rPr>
        <w:t xml:space="preserve">ENJEUX &amp; TYPOLOGIES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single" w:color="F5E6EC" w:sz="4"/>
              <w:left w:val="single" w:color="F5E6EC" w:sz="4"/>
              <w:bottom w:val="single" w:color="F5E6EC" w:sz="4"/>
              <w:right w:val="single" w:color="F5E6EC" w:sz="4"/>
            </w:tcBorders>
            <w:shd w:fill="F5E6E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⚖️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7"/>
                <w:szCs w:val="17"/>
              </w:rPr>
              <w:t xml:space="preserve">CONFLIT vs VIOLENCE</w:t>
            </w:r>
          </w:p>
          <w:p>
            <w:pPr>
              <w:spacing w:after="30" w:before="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Conflit 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opposition entre égaux, la parole circule.</w:t>
            </w:r>
          </w:p>
          <w:p>
            <w:pPr>
              <w:spacing w:after="120" w:before="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A1F3D"/>
                <w:sz w:val="16"/>
                <w:szCs w:val="16"/>
              </w:rPr>
              <w:t xml:space="preserve">Violence 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rapport de force asymétrique, emprise, contrôle, silence imposé.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🔍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7"/>
                <w:szCs w:val="17"/>
              </w:rPr>
              <w:t xml:space="preserve">5 FORMES DE VIOLENCES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Psychologiques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dévalorisations, humiliations.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Verbales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cris, insultes, menaces.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Physiques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coups, strangulations, séquestration.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Économiques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contrôle des comptes, privation.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Sexuelles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actes imposés, viol conjugal.</w:t>
            </w:r>
          </w:p>
          <w:p>
            <w:pPr>
              <w:spacing w:after="60" w:before="12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📱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7"/>
                <w:szCs w:val="17"/>
              </w:rPr>
              <w:t xml:space="preserve">CYBERVIOLENCES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Cybercontrôle (joignable 24/7, confiscation téléphone).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Cybersurveillance (logiciels espions, traceurs GPS).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Cyberharcèlement et cyberviolence sexuelle.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4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4560"/>
            <w:tcBorders>
              <w:top w:val="single" w:color="F5E6EC" w:sz="4"/>
              <w:left w:val="single" w:color="F5E6EC" w:sz="4"/>
              <w:bottom w:val="single" w:color="F5E6EC" w:sz="4"/>
              <w:right w:val="single" w:color="F5E6EC" w:sz="4"/>
            </w:tcBorders>
            <w:shd w:fill="F5E6E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🔄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7"/>
                <w:szCs w:val="17"/>
              </w:rPr>
              <w:t xml:space="preserve">CYCLE DE LA VIOLENCE (L. WALKER)</w:t>
            </w:r>
          </w:p>
          <w:p>
            <w:pPr>
              <w:spacing w:after="20" w:before="2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A1F3D"/>
                <w:sz w:val="16"/>
                <w:szCs w:val="16"/>
              </w:rPr>
              <w:t xml:space="preserve">1.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Tension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 — climat anxiogène, la victime s’adapte.</w:t>
            </w:r>
          </w:p>
          <w:p>
            <w:pPr>
              <w:spacing w:after="20" w:before="2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A1F3D"/>
                <w:sz w:val="16"/>
                <w:szCs w:val="16"/>
              </w:rPr>
              <w:t xml:space="preserve">2.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Passage à l’acte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 — décharge par l’agression.</w:t>
            </w:r>
          </w:p>
          <w:p>
            <w:pPr>
              <w:spacing w:after="20" w:before="2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A1F3D"/>
                <w:sz w:val="16"/>
                <w:szCs w:val="16"/>
              </w:rPr>
              <w:t xml:space="preserve">3.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Déresponsabilisation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 — l’auteur rejette la faute.</w:t>
            </w:r>
          </w:p>
          <w:p>
            <w:pPr>
              <w:spacing w:after="120" w:before="2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A1F3D"/>
                <w:sz w:val="16"/>
                <w:szCs w:val="16"/>
              </w:rPr>
              <w:t xml:space="preserve">4.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Lune de miel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 — promesses, pardon, espoir.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📈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7"/>
                <w:szCs w:val="17"/>
              </w:rPr>
              <w:t xml:space="preserve">ESCALADE TYPIQUE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5"/>
                <w:szCs w:val="15"/>
              </w:rPr>
              <w:t xml:space="preserve">Psychologique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5"/>
                <w:szCs w:val="15"/>
              </w:rPr>
              <w:t xml:space="preserve">  →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5"/>
                <w:szCs w:val="15"/>
              </w:rPr>
              <w:t xml:space="preserve">Verbale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5"/>
                <w:szCs w:val="15"/>
              </w:rPr>
              <w:t xml:space="preserve">  →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5"/>
                <w:szCs w:val="15"/>
              </w:rPr>
              <w:t xml:space="preserve">Physique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5"/>
                <w:szCs w:val="15"/>
              </w:rPr>
              <w:t xml:space="preserve">  →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5"/>
                <w:szCs w:val="15"/>
              </w:rPr>
              <w:t xml:space="preserve">Homicide</w:t>
            </w:r>
          </w:p>
          <w:p>
            <w:pPr>
              <w:spacing w:after="60" w:before="18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⚠️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7"/>
                <w:szCs w:val="17"/>
              </w:rPr>
              <w:t xml:space="preserve">MOMENTS À RISQUE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Séparation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phase de danger létal accru.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Grossesse, deuil, perte d’emploi.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Isolement, handicap, antécédents d’enfance.</w:t>
            </w:r>
          </w:p>
        </w:tc>
      </w:tr>
    </w:tbl>
    <w:p>
      <w:pPr>
        <w:spacing w:after="0" w:before="0" w:line="80"/>
      </w:pPr>
      <w:r>
        <w:rPr>
          <w:sz w:val="4"/>
          <w:szCs w:val="4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F5E6EC" w:sz="4"/>
              <w:left w:val="single" w:color="F5E6EC" w:sz="4"/>
              <w:bottom w:val="single" w:color="F5E6EC" w:sz="4"/>
              <w:right w:val="single" w:color="F5E6EC" w:sz="4"/>
            </w:tcBorders>
            <w:shd w:fill="F5E6E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🚨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SIGNES D’ALERTE À REPÉRER</w:t>
            </w:r>
          </w:p>
          <w:p>
            <w:pPr>
              <w:spacing w:after="0" w:before="0"/>
            </w:pPr>
          </w:p>
          <w:tbl>
            <w:tblPr>
              <w:tblW w:type="dxa" w:w="88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2930"/>
              <w:gridCol w:w="2930"/>
              <w:gridCol w:w="2940"/>
            </w:tblGrid>
            <w:tr>
              <w:tc>
                <w:tcPr>
                  <w:tcW w:type="dxa" w:w="29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</w:tcPr>
                <w:p>
                  <w:pPr>
                    <w:spacing w:after="20" w:before="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7A1F3D"/>
                      <w:sz w:val="16"/>
                      <w:szCs w:val="16"/>
                    </w:rPr>
                    <w:t xml:space="preserve">Psychique</w:t>
                  </w:r>
                </w:p>
                <w:p>
                  <w:pPr>
                    <w:spacing w:after="30" w:before="30" w:line="240"/>
                    <w:ind w:left="200" w:hanging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1F3D"/>
                      <w:sz w:val="18"/>
                      <w:szCs w:val="18"/>
                    </w:rPr>
                    <w:t xml:space="preserve">▸  </w:t>
                  </w:r>
                  <w:r>
                    <w:rPr>
                      <w:rFonts w:ascii="Calibri" w:cs="Calibri" w:eastAsia="Calibri" w:hAnsi="Calibri"/>
                      <w:color w:val="1F2937"/>
                      <w:sz w:val="15"/>
                      <w:szCs w:val="15"/>
                    </w:rPr>
                    <w:t xml:space="preserve">Dépression, anxiété.</w:t>
                  </w:r>
                </w:p>
                <w:p>
                  <w:pPr>
                    <w:spacing w:after="30" w:before="30" w:line="240"/>
                    <w:ind w:left="200" w:hanging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1F3D"/>
                      <w:sz w:val="18"/>
                      <w:szCs w:val="18"/>
                    </w:rPr>
                    <w:t xml:space="preserve">▸  </w:t>
                  </w:r>
                  <w:r>
                    <w:rPr>
                      <w:rFonts w:ascii="Calibri" w:cs="Calibri" w:eastAsia="Calibri" w:hAnsi="Calibri"/>
                      <w:color w:val="1F2937"/>
                      <w:sz w:val="15"/>
                      <w:szCs w:val="15"/>
                    </w:rPr>
                    <w:t xml:space="preserve">Idées suicidaires, ESPT.</w:t>
                  </w:r>
                </w:p>
                <w:p>
                  <w:pPr>
                    <w:spacing w:after="30" w:before="30" w:line="240"/>
                    <w:ind w:left="200" w:hanging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1F3D"/>
                      <w:sz w:val="18"/>
                      <w:szCs w:val="18"/>
                    </w:rPr>
                    <w:t xml:space="preserve">▸  </w:t>
                  </w:r>
                  <w:r>
                    <w:rPr>
                      <w:rFonts w:ascii="Calibri" w:cs="Calibri" w:eastAsia="Calibri" w:hAnsi="Calibri"/>
                      <w:color w:val="1F2937"/>
                      <w:sz w:val="15"/>
                      <w:szCs w:val="15"/>
                    </w:rPr>
                    <w:t xml:space="preserve">Addictions (« pour tenir »).</w:t>
                  </w:r>
                </w:p>
              </w:tc>
              <w:tc>
                <w:tcPr>
                  <w:tcW w:type="dxa" w:w="29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</w:tcPr>
                <w:p>
                  <w:pPr>
                    <w:spacing w:after="20" w:before="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7A1F3D"/>
                      <w:sz w:val="16"/>
                      <w:szCs w:val="16"/>
                    </w:rPr>
                    <w:t xml:space="preserve">Physique</w:t>
                  </w:r>
                </w:p>
                <w:p>
                  <w:pPr>
                    <w:spacing w:after="30" w:before="30" w:line="240"/>
                    <w:ind w:left="200" w:hanging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1F3D"/>
                      <w:sz w:val="18"/>
                      <w:szCs w:val="18"/>
                    </w:rPr>
                    <w:t xml:space="preserve">▸  </w:t>
                  </w:r>
                  <w:r>
                    <w:rPr>
                      <w:rFonts w:ascii="Calibri" w:cs="Calibri" w:eastAsia="Calibri" w:hAnsi="Calibri"/>
                      <w:color w:val="1F2937"/>
                      <w:sz w:val="15"/>
                      <w:szCs w:val="15"/>
                    </w:rPr>
                    <w:t xml:space="preserve">Douleurs chroniques inexpliquées.</w:t>
                  </w:r>
                </w:p>
                <w:p>
                  <w:pPr>
                    <w:spacing w:after="30" w:before="30" w:line="240"/>
                    <w:ind w:left="200" w:hanging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1F3D"/>
                      <w:sz w:val="18"/>
                      <w:szCs w:val="18"/>
                    </w:rPr>
                    <w:t xml:space="preserve">▸  </w:t>
                  </w:r>
                  <w:r>
                    <w:rPr>
                      <w:rFonts w:ascii="Calibri" w:cs="Calibri" w:eastAsia="Calibri" w:hAnsi="Calibri"/>
                      <w:color w:val="1F2937"/>
                      <w:sz w:val="15"/>
                      <w:szCs w:val="15"/>
                    </w:rPr>
                    <w:t xml:space="preserve">Hématomes, strangulation.</w:t>
                  </w:r>
                </w:p>
                <w:p>
                  <w:pPr>
                    <w:spacing w:after="30" w:before="30" w:line="240"/>
                    <w:ind w:left="200" w:hanging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1F3D"/>
                      <w:sz w:val="18"/>
                      <w:szCs w:val="18"/>
                    </w:rPr>
                    <w:t xml:space="preserve">▸  </w:t>
                  </w:r>
                  <w:r>
                    <w:rPr>
                      <w:rFonts w:ascii="Calibri" w:cs="Calibri" w:eastAsia="Calibri" w:hAnsi="Calibri"/>
                      <w:color w:val="1F2937"/>
                      <w:sz w:val="15"/>
                      <w:szCs w:val="15"/>
                    </w:rPr>
                    <w:t xml:space="preserve">Lésions d’âges différents.</w:t>
                  </w:r>
                </w:p>
              </w:tc>
              <w:tc>
                <w:tcPr>
                  <w:tcW w:type="dxa" w:w="2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</w:tcPr>
                <w:p>
                  <w:pPr>
                    <w:spacing w:after="20" w:before="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7A1F3D"/>
                      <w:sz w:val="16"/>
                      <w:szCs w:val="16"/>
                    </w:rPr>
                    <w:t xml:space="preserve">Santé &amp; comportement</w:t>
                  </w:r>
                </w:p>
                <w:p>
                  <w:pPr>
                    <w:spacing w:after="30" w:before="30" w:line="240"/>
                    <w:ind w:left="200" w:hanging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1F3D"/>
                      <w:sz w:val="18"/>
                      <w:szCs w:val="18"/>
                    </w:rPr>
                    <w:t xml:space="preserve">▸  </w:t>
                  </w:r>
                  <w:r>
                    <w:rPr>
                      <w:rFonts w:ascii="Calibri" w:cs="Calibri" w:eastAsia="Calibri" w:hAnsi="Calibri"/>
                      <w:color w:val="1F2937"/>
                      <w:sz w:val="15"/>
                      <w:szCs w:val="15"/>
                    </w:rPr>
                    <w:t xml:space="preserve">IST répétées, IVG, grossesses non désirées.</w:t>
                  </w:r>
                </w:p>
                <w:p>
                  <w:pPr>
                    <w:spacing w:after="30" w:before="30" w:line="240"/>
                    <w:ind w:left="200" w:hanging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1F3D"/>
                      <w:sz w:val="18"/>
                      <w:szCs w:val="18"/>
                    </w:rPr>
                    <w:t xml:space="preserve">▸  </w:t>
                  </w:r>
                  <w:r>
                    <w:rPr>
                      <w:rFonts w:ascii="Calibri" w:cs="Calibri" w:eastAsia="Calibri" w:hAnsi="Calibri"/>
                      <w:color w:val="1F2937"/>
                      <w:sz w:val="15"/>
                      <w:szCs w:val="15"/>
                    </w:rPr>
                    <w:t xml:space="preserve">Prudence exacerbée, peur, isolement.</w:t>
                  </w:r>
                </w:p>
              </w:tc>
            </w:tr>
          </w:tbl>
          <w:p/>
        </w:tc>
      </w:tr>
    </w:tbl>
    <w:p>
      <w:r>
        <w:br w:type="pag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7A1F3D" w:sz="4"/>
              <w:left w:val="single" w:color="7A1F3D" w:sz="4"/>
              <w:bottom w:val="single" w:color="7A1F3D" w:sz="4"/>
              <w:right w:val="single" w:color="7A1F3D" w:sz="4"/>
            </w:tcBorders>
            <w:shd w:fill="7A1F3D" w:val="clear"/>
            <w:tcMar>
              <w:top w:type="dxa" w:w="120"/>
              <w:left w:type="dxa" w:w="300"/>
              <w:bottom w:type="dxa" w:w="12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C8A2C8"/>
                <w:sz w:val="14"/>
                <w:szCs w:val="14"/>
              </w:rPr>
              <w:t xml:space="preserve">VERSO  ·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AGIR  —  Entretien · Urgence · Vigilance · Ressources</w:t>
            </w:r>
          </w:p>
        </w:tc>
      </w:tr>
    </w:tbl>
    <w:p>
      <w:pPr>
        <w:spacing w:after="0" w:before="0" w:line="80"/>
      </w:pPr>
      <w:r>
        <w:rPr>
          <w:sz w:val="4"/>
          <w:szCs w:val="4"/>
        </w:rPr>
        <w:t xml:space="preserve"/>
      </w:r>
    </w:p>
    <w:p>
      <w:pPr>
        <w:pBdr>
          <w:left w:val="single" w:color="7A1F3D" w:sz="24" w:space="8"/>
        </w:pBdr>
        <w:shd w:fill="FFFFFF" w:val="clear"/>
        <w:spacing w:after="80" w:before="180"/>
      </w:pPr>
      <w:r>
        <w:rPr>
          <w:rFonts w:ascii="Calibri" w:cs="Calibri" w:eastAsia="Calibri" w:hAnsi="Calibri"/>
          <w:sz w:val="22"/>
          <w:szCs w:val="22"/>
        </w:rPr>
        <w:t xml:space="preserve">🗣️  </w:t>
      </w:r>
      <w:r>
        <w:rPr>
          <w:rFonts w:ascii="Calibri" w:cs="Calibri" w:eastAsia="Calibri" w:hAnsi="Calibri"/>
          <w:b/>
          <w:bCs/>
          <w:color w:val="7A1F3D"/>
          <w:sz w:val="20"/>
          <w:szCs w:val="20"/>
        </w:rPr>
        <w:t xml:space="preserve">CONDUITE DE L’ENTRETIEN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E0F2FE" w:sz="4"/>
              <w:left w:val="single" w:color="E0F2FE" w:sz="4"/>
              <w:bottom w:val="single" w:color="E0F2FE" w:sz="4"/>
              <w:right w:val="single" w:color="E0F2FE" w:sz="4"/>
            </w:tcBorders>
            <w:shd w:fill="E0F2FE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📋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LES 8 ÉTAPES DE L’ENTRETIEN</w:t>
            </w:r>
          </w:p>
          <w:tbl>
            <w:tblPr>
              <w:tblW w:type="dxa" w:w="88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4400"/>
              <w:gridCol w:w="4400"/>
            </w:tblGrid>
            <w:tr>
              <w:tc>
                <w:tcPr>
                  <w:tcW w:type="dxa" w:w="4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60"/>
                    <w:bottom w:type="dxa" w:w="20"/>
                    <w:right w:type="dxa" w:w="120"/>
                  </w:tcMar>
                </w:tcPr>
                <w:p>
                  <w:pPr>
                    <w:spacing w:after="0" w:before="2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7A1F3D"/>
                      <w:sz w:val="16"/>
                      <w:szCs w:val="16"/>
                    </w:rPr>
                    <w:t xml:space="preserve">1.</w:t>
                  </w:r>
                </w:p>
                <w:p>
                  <w:pPr>
                    <w:spacing w:after="60" w:before="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Climat d’écoute</w:t>
                  </w: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 — entretien seul·e à seul·e, confidentialité absolue.</w:t>
                  </w:r>
                </w:p>
                <w:p>
                  <w:pPr>
                    <w:spacing w:after="0" w:before="2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7A1F3D"/>
                      <w:sz w:val="16"/>
                      <w:szCs w:val="16"/>
                    </w:rPr>
                    <w:t xml:space="preserve">2.</w:t>
                  </w:r>
                </w:p>
                <w:p>
                  <w:pPr>
                    <w:spacing w:after="60" w:before="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Poser la question</w:t>
                  </w: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 — « Comment cela se passe-t-il à la maison ? ».</w:t>
                  </w:r>
                </w:p>
                <w:p>
                  <w:pPr>
                    <w:spacing w:after="0" w:before="2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7A1F3D"/>
                      <w:sz w:val="16"/>
                      <w:szCs w:val="16"/>
                    </w:rPr>
                    <w:t xml:space="preserve">3.</w:t>
                  </w:r>
                </w:p>
                <w:p>
                  <w:pPr>
                    <w:spacing w:after="60" w:before="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Affirmer la loi</w:t>
                  </w: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 — l’auteur est le seul responsable.</w:t>
                  </w:r>
                </w:p>
                <w:p>
                  <w:pPr>
                    <w:spacing w:after="0" w:before="2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7A1F3D"/>
                      <w:sz w:val="16"/>
                      <w:szCs w:val="16"/>
                    </w:rPr>
                    <w:t xml:space="preserve">4.</w:t>
                  </w:r>
                </w:p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Évaluer le risque</w:t>
                  </w: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 — bâtir un scénario de protection.</w:t>
                  </w:r>
                </w:p>
              </w:tc>
              <w:tc>
                <w:tcPr>
                  <w:tcW w:type="dxa" w:w="4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120"/>
                    <w:bottom w:type="dxa" 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7A1F3D"/>
                      <w:sz w:val="16"/>
                      <w:szCs w:val="16"/>
                    </w:rPr>
                    <w:t xml:space="preserve">5.</w:t>
                  </w:r>
                </w:p>
                <w:p>
                  <w:pPr>
                    <w:spacing w:after="60" w:before="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Soutien</w:t>
                  </w: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 — valoriser la parole et la démarche.</w:t>
                  </w:r>
                </w:p>
                <w:p>
                  <w:pPr>
                    <w:spacing w:after="0" w:before="2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7A1F3D"/>
                      <w:sz w:val="16"/>
                      <w:szCs w:val="16"/>
                    </w:rPr>
                    <w:t xml:space="preserve">6.</w:t>
                  </w:r>
                </w:p>
                <w:p>
                  <w:pPr>
                    <w:spacing w:after="60" w:before="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Solution métier</w:t>
                  </w: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 — soins, certificat médical, accompagnement.</w:t>
                  </w:r>
                </w:p>
                <w:p>
                  <w:pPr>
                    <w:spacing w:after="0" w:before="2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7A1F3D"/>
                      <w:sz w:val="16"/>
                      <w:szCs w:val="16"/>
                    </w:rPr>
                    <w:t xml:space="preserve">7.</w:t>
                  </w:r>
                </w:p>
                <w:p>
                  <w:pPr>
                    <w:spacing w:after="60" w:before="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Orienter</w:t>
                  </w: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 — réseau de partenaires spécialisés.</w:t>
                  </w:r>
                </w:p>
                <w:p>
                  <w:pPr>
                    <w:spacing w:after="0" w:before="2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7A1F3D"/>
                      <w:sz w:val="16"/>
                      <w:szCs w:val="16"/>
                    </w:rPr>
                    <w:t xml:space="preserve">8.</w:t>
                  </w:r>
                </w:p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Disponibilité</w:t>
                  </w: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1F2937"/>
                      <w:sz w:val="16"/>
                      <w:szCs w:val="16"/>
                    </w:rPr>
                    <w:t xml:space="preserve"> — fixer systématiquement un nouveau RDV.</w:t>
                  </w:r>
                </w:p>
              </w:tc>
            </w:tr>
          </w:tbl>
          <w:p/>
        </w:tc>
      </w:tr>
    </w:tbl>
    <w:p>
      <w:pPr>
        <w:spacing w:after="0" w:before="0" w:line="80"/>
      </w:pPr>
      <w:r>
        <w:rPr>
          <w:sz w:val="4"/>
          <w:szCs w:val="4"/>
        </w:rPr>
        <w:t xml:space="preserve"/>
      </w:r>
    </w:p>
    <w:p>
      <w:pPr>
        <w:pBdr>
          <w:left w:val="single" w:color="7A1F3D" w:sz="24" w:space="8"/>
        </w:pBdr>
        <w:shd w:fill="FFFFFF" w:val="clear"/>
        <w:spacing w:after="80" w:before="180"/>
      </w:pPr>
      <w:r>
        <w:rPr>
          <w:rFonts w:ascii="Calibri" w:cs="Calibri" w:eastAsia="Calibri" w:hAnsi="Calibri"/>
          <w:sz w:val="22"/>
          <w:szCs w:val="22"/>
        </w:rPr>
        <w:t xml:space="preserve">🚨  </w:t>
      </w:r>
      <w:r>
        <w:rPr>
          <w:rFonts w:ascii="Calibri" w:cs="Calibri" w:eastAsia="Calibri" w:hAnsi="Calibri"/>
          <w:b/>
          <w:bCs/>
          <w:color w:val="7A1F3D"/>
          <w:sz w:val="20"/>
          <w:szCs w:val="20"/>
        </w:rPr>
        <w:t xml:space="preserve">GRAVITÉ &amp; URGENCE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single" w:color="FEE2E2" w:sz="4"/>
              <w:left w:val="single" w:color="FEE2E2" w:sz="4"/>
              <w:bottom w:val="single" w:color="FEE2E2" w:sz="4"/>
              <w:right w:val="single" w:color="FEE2E2" w:sz="4"/>
            </w:tcBorders>
            <w:shd w:fill="FEE2E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 w:before="0" w:line="260"/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🆘  </w:t>
            </w:r>
            <w:r>
              <w:rPr>
                <w:rFonts w:ascii="Calibri" w:cs="Calibri" w:eastAsia="Calibri" w:hAnsi="Calibri"/>
                <w:b/>
                <w:bCs/>
                <w:color w:val="991B1B"/>
                <w:sz w:val="17"/>
                <w:szCs w:val="17"/>
              </w:rPr>
              <w:t xml:space="preserve">CRITÈRES DE GRAVITÉ</w:t>
            </w:r>
          </w:p>
          <w:p>
            <w:pPr>
              <w:spacing w:after="20" w:before="2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Côté agresseur :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Menaces de mort, armes au domicile.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Tentative de strangulation.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Antécédents de passage à l’acte.</w:t>
            </w:r>
          </w:p>
          <w:p>
            <w:pPr>
              <w:spacing w:after="20" w:before="10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Côté victime :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État dépressif sévère, risque suicidaire.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Grossesse, handicap, isolement.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Retentissement sur les enfants.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4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4560"/>
            <w:tcBorders>
              <w:top w:val="single" w:color="FEE2E2" w:sz="4"/>
              <w:left w:val="single" w:color="FEE2E2" w:sz="4"/>
              <w:bottom w:val="single" w:color="FEE2E2" w:sz="4"/>
              <w:right w:val="single" w:color="FEE2E2" w:sz="4"/>
            </w:tcBorders>
            <w:shd w:fill="FEE2E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 w:before="0" w:line="260"/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⚡  </w:t>
            </w:r>
            <w:r>
              <w:rPr>
                <w:rFonts w:ascii="Calibri" w:cs="Calibri" w:eastAsia="Calibri" w:hAnsi="Calibri"/>
                <w:b/>
                <w:bCs/>
                <w:color w:val="991B1B"/>
                <w:sz w:val="17"/>
                <w:szCs w:val="17"/>
              </w:rPr>
              <w:t xml:space="preserve">MESURES D’URGENCE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Urgence vitale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appeler le 15 ou 17.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Mise en sécurité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hospitalisation sans délai ou hébergement d’urgence.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Enfants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hospitalisation possible pour protection / évaluation.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Signalement Procureur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dérogation au secret (Art. 226-14 CP) si danger immédiat + emprise.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Droit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ordonnance de protection (JAF en urgence, même sans plainte).</w:t>
            </w:r>
          </w:p>
        </w:tc>
      </w:tr>
    </w:tbl>
    <w:p>
      <w:pPr>
        <w:spacing w:after="0" w:before="0" w:line="80"/>
      </w:pPr>
      <w:r>
        <w:rPr>
          <w:sz w:val="4"/>
          <w:szCs w:val="4"/>
        </w:rPr>
        <w:t xml:space="preserve"/>
      </w:r>
    </w:p>
    <w:p>
      <w:pPr>
        <w:pBdr>
          <w:left w:val="single" w:color="7A1F3D" w:sz="24" w:space="8"/>
        </w:pBdr>
        <w:shd w:fill="FFFFFF" w:val="clear"/>
        <w:spacing w:after="80" w:before="180"/>
      </w:pPr>
      <w:r>
        <w:rPr>
          <w:rFonts w:ascii="Calibri" w:cs="Calibri" w:eastAsia="Calibri" w:hAnsi="Calibri"/>
          <w:sz w:val="22"/>
          <w:szCs w:val="22"/>
        </w:rPr>
        <w:t xml:space="preserve">⚠️  </w:t>
      </w:r>
      <w:r>
        <w:rPr>
          <w:rFonts w:ascii="Calibri" w:cs="Calibri" w:eastAsia="Calibri" w:hAnsi="Calibri"/>
          <w:b/>
          <w:bCs/>
          <w:color w:val="7A1F3D"/>
          <w:sz w:val="20"/>
          <w:szCs w:val="20"/>
        </w:rPr>
        <w:t xml:space="preserve">POINTS DE VIGILANCE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FEF3C7" w:sz="4"/>
              <w:left w:val="single" w:color="FEF3C7" w:sz="4"/>
              <w:bottom w:val="single" w:color="FEF3C7" w:sz="4"/>
              <w:right w:val="single" w:color="FEF3C7" w:sz="4"/>
            </w:tcBorders>
            <w:shd w:fill="FEF3C7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00" w:before="0" w:line="260"/>
              <w:jc w:val="left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👀  </w:t>
            </w:r>
            <w:r>
              <w:rPr>
                <w:rFonts w:ascii="Calibri" w:cs="Calibri" w:eastAsia="Calibri" w:hAnsi="Calibri"/>
                <w:b/>
                <w:bCs/>
                <w:color w:val="92400E"/>
                <w:sz w:val="18"/>
                <w:szCs w:val="18"/>
              </w:rPr>
              <w:t xml:space="preserve">POINTS DE VIGILANCE — IDÉES REÇUES À DÉCONSTRUIRE</w:t>
            </w:r>
          </w:p>
          <w:p>
            <w:pPr>
              <w:spacing w:after="40" w:before="2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91C1C"/>
                <w:sz w:val="16"/>
                <w:szCs w:val="16"/>
              </w:rPr>
              <w:t xml:space="preserve">✗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« L’alcool cause la violence »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  →  il désinhibe mais n’est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jamais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 la cause. La violence est intentionnelle.</w:t>
            </w:r>
          </w:p>
          <w:p>
            <w:pPr>
              <w:spacing w:after="40" w:before="2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91C1C"/>
                <w:sz w:val="16"/>
                <w:szCs w:val="16"/>
              </w:rPr>
              <w:t xml:space="preserve">✗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« La victime provoque »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  →  responsabilisation abusive, l’auteur est seul responsable.</w:t>
            </w:r>
          </w:p>
          <w:p>
            <w:pPr>
              <w:spacing w:after="40" w:before="2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91C1C"/>
                <w:sz w:val="16"/>
                <w:szCs w:val="16"/>
              </w:rPr>
              <w:t xml:space="preserve">✗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« Peur d’offenser en questionnant »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  →  infondée :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A1F3D"/>
                <w:sz w:val="16"/>
                <w:szCs w:val="16"/>
              </w:rPr>
              <w:t xml:space="preserve">96 %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 des femmes attendent la question.</w:t>
            </w:r>
          </w:p>
          <w:p>
            <w:pPr>
              <w:spacing w:after="0" w:before="20" w:line="2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91C1C"/>
                <w:sz w:val="16"/>
                <w:szCs w:val="16"/>
              </w:rPr>
              <w:t xml:space="preserve">✗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7"/>
                <w:sz w:val="16"/>
                <w:szCs w:val="16"/>
              </w:rPr>
              <w:t xml:space="preserve">« Pas de profil type d’auteur »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  →  vrai, mais 3 catégories cliniques repérées (Holtzworth-Munroe) :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F2937"/>
                <w:sz w:val="16"/>
                <w:szCs w:val="16"/>
              </w:rPr>
              <w:t xml:space="preserve">family-only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,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F2937"/>
                <w:sz w:val="16"/>
                <w:szCs w:val="16"/>
              </w:rPr>
              <w:t xml:space="preserve">borderline/dysphorique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,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F2937"/>
                <w:sz w:val="16"/>
                <w:szCs w:val="16"/>
              </w:rPr>
              <w:t xml:space="preserve">antisocial généralisé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6"/>
                <w:szCs w:val="16"/>
              </w:rPr>
              <w:t xml:space="preserve">.</w:t>
            </w:r>
          </w:p>
        </w:tc>
      </w:tr>
    </w:tbl>
    <w:p>
      <w:pPr>
        <w:spacing w:after="0" w:before="0" w:line="80"/>
      </w:pPr>
      <w:r>
        <w:rPr>
          <w:sz w:val="4"/>
          <w:szCs w:val="4"/>
        </w:rPr>
        <w:t xml:space="preserve"/>
      </w:r>
    </w:p>
    <w:p>
      <w:pPr>
        <w:pBdr>
          <w:left w:val="single" w:color="7A1F3D" w:sz="24" w:space="8"/>
        </w:pBdr>
        <w:shd w:fill="FFFFFF" w:val="clear"/>
        <w:spacing w:after="80" w:before="180"/>
      </w:pPr>
      <w:r>
        <w:rPr>
          <w:rFonts w:ascii="Calibri" w:cs="Calibri" w:eastAsia="Calibri" w:hAnsi="Calibri"/>
          <w:sz w:val="22"/>
          <w:szCs w:val="22"/>
        </w:rPr>
        <w:t xml:space="preserve">📍  </w:t>
      </w:r>
      <w:r>
        <w:rPr>
          <w:rFonts w:ascii="Calibri" w:cs="Calibri" w:eastAsia="Calibri" w:hAnsi="Calibri"/>
          <w:b/>
          <w:bCs/>
          <w:color w:val="7A1F3D"/>
          <w:sz w:val="20"/>
          <w:szCs w:val="20"/>
        </w:rPr>
        <w:t xml:space="preserve">RESSOURCES METZ · MOSELLE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40"/>
        <w:gridCol w:w="120"/>
        <w:gridCol w:w="3040"/>
        <w:gridCol w:w="120"/>
        <w:gridCol w:w="3040"/>
      </w:tblGrid>
      <w:tr>
        <w:tc>
          <w:tcPr>
            <w:tcW w:type="dxa" w:w="3040"/>
            <w:tcBorders>
              <w:top w:val="single" w:color="E0F2FE" w:sz="4"/>
              <w:left w:val="single" w:color="E0F2FE" w:sz="4"/>
              <w:bottom w:val="single" w:color="E0F2FE" w:sz="4"/>
              <w:right w:val="single" w:color="E0F2FE" w:sz="4"/>
            </w:tcBorders>
            <w:shd w:fill="E0F2FE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260"/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🏠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7"/>
                <w:szCs w:val="17"/>
              </w:rPr>
              <w:t xml:space="preserve">ACCUEIL VICTIMES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INFORM’ELLES (Metz)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10 rue Mazelle  ·  03 87 35 05 64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LéA (Thionville)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6 rue du Cygne  ·  06 80 66 57 05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SAPVC (Forbach)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1 rue des Moulins  ·  03 87 84 83 29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Mobile violences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06 49 77 55 54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Hébergement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115 (pro : 03 87 32 38 56)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4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3040"/>
            <w:tcBorders>
              <w:top w:val="single" w:color="E0F2FE" w:sz="4"/>
              <w:left w:val="single" w:color="E0F2FE" w:sz="4"/>
              <w:bottom w:val="single" w:color="E0F2FE" w:sz="4"/>
              <w:right w:val="single" w:color="E0F2FE" w:sz="4"/>
            </w:tcBorders>
            <w:shd w:fill="E0F2FE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260"/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⚖️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7"/>
                <w:szCs w:val="17"/>
              </w:rPr>
              <w:t xml:space="preserve">INSTITUTIONS &amp; AUTEURS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ISCG Commissariat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Anaïs Dei Tos  ·  06 20 03 29 27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ISCG Gendarmerie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Jessica Lallemand  ·  06 07 15 09 28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CIDFF Moselle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03 87 76 03 48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UMJ HIA Legouest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03 87 56 22 07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7"/>
                <w:szCs w:val="17"/>
              </w:rPr>
              <w:t xml:space="preserve">EAC (auteurs) :</w:t>
            </w:r>
            <w:r>
              <w:rPr>
                <w:rFonts w:ascii="Calibri" w:cs="Calibri" w:eastAsia="Calibri" w:hAnsi="Calibri"/>
                <w:color w:val="1F2937"/>
                <w:sz w:val="17"/>
                <w:szCs w:val="17"/>
              </w:rPr>
              <w:t xml:space="preserve"> 20 rue de Stoxey, Metz  ·  03 72 80 00 64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 w:before="4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18"/>
                <w:szCs w:val="18"/>
              </w:rPr>
              <w:t xml:space="preserve"/>
            </w:r>
          </w:p>
        </w:tc>
        <w:tc>
          <w:tcPr>
            <w:tcW w:type="dxa" w:w="3040"/>
            <w:tcBorders>
              <w:top w:val="single" w:color="E0F2FE" w:sz="4"/>
              <w:left w:val="single" w:color="E0F2FE" w:sz="4"/>
              <w:bottom w:val="single" w:color="E0F2FE" w:sz="4"/>
              <w:right w:val="single" w:color="E0F2FE" w:sz="4"/>
            </w:tcBorders>
            <w:shd w:fill="E0F2FE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260"/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🌐  </w:t>
            </w:r>
            <w:r>
              <w:rPr>
                <w:rFonts w:ascii="Calibri" w:cs="Calibri" w:eastAsia="Calibri" w:hAnsi="Calibri"/>
                <w:b/>
                <w:bCs/>
                <w:color w:val="7A1F3D"/>
                <w:sz w:val="17"/>
                <w:szCs w:val="17"/>
              </w:rPr>
              <w:t xml:space="preserve">OUTILS &amp; SITES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5"/>
                <w:szCs w:val="15"/>
              </w:rPr>
              <w:t xml:space="preserve">Violentomètre (auto-évaluation).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5"/>
                <w:szCs w:val="15"/>
              </w:rPr>
              <w:t xml:space="preserve">Mémo de Vie (plateforme sécurisée).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5"/>
                <w:szCs w:val="15"/>
              </w:rPr>
              <w:t xml:space="preserve">arretonslesviolences.gouv.fr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5"/>
                <w:szCs w:val="15"/>
              </w:rPr>
              <w:t xml:space="preserve">HAS — recommandations cliniques.</w:t>
            </w:r>
          </w:p>
          <w:p>
            <w:pPr>
              <w:spacing w:after="30" w:before="30" w:line="240"/>
              <w:ind w:left="200" w:hanging="160"/>
            </w:pPr>
            <w:r>
              <w:rPr>
                <w:rFonts w:ascii="Calibri" w:cs="Calibri" w:eastAsia="Calibri" w:hAnsi="Calibri"/>
                <w:b/>
                <w:bCs/>
                <w:color w:val="7A1F3D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F2937"/>
                <w:sz w:val="15"/>
                <w:szCs w:val="15"/>
              </w:rPr>
              <w:t xml:space="preserve">CNOM — vademecum secret médical.</w:t>
            </w:r>
          </w:p>
          <w:p>
            <w:pPr>
              <w:spacing w:after="0" w:before="80" w:line="260"/>
              <w:jc w:val="left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📞 </w:t>
            </w:r>
            <w:r>
              <w:rPr>
                <w:b/>
                <w:bCs/>
                <w:sz w:val="15"/>
                <w:szCs w:val="15"/>
              </w:rPr>
              <w:t xml:space="preserve">Numéros clés : </w:t>
            </w:r>
            <w:r>
              <w:rPr>
                <w:b/>
                <w:bCs/>
                <w:color w:val="7A1F3D"/>
                <w:sz w:val="15"/>
                <w:szCs w:val="15"/>
              </w:rPr>
              <w:t xml:space="preserve">3919</w:t>
            </w:r>
            <w:r>
              <w:rPr>
                <w:sz w:val="15"/>
                <w:szCs w:val="15"/>
              </w:rPr>
              <w:t xml:space="preserve"> (VFF), </w:t>
            </w:r>
            <w:r>
              <w:rPr>
                <w:b/>
                <w:bCs/>
                <w:color w:val="7A1F3D"/>
                <w:sz w:val="15"/>
                <w:szCs w:val="15"/>
              </w:rPr>
              <w:t xml:space="preserve">17 · 15 · 112</w:t>
            </w:r>
          </w:p>
        </w:tc>
      </w:tr>
    </w:tbl>
    <w:p>
      <w:pPr>
        <w:spacing w:after="0" w:before="0" w:line="60"/>
      </w:pPr>
      <w:r>
        <w:rPr>
          <w:sz w:val="4"/>
          <w:szCs w:val="4"/>
        </w:rP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7A1F3D" w:sz="4"/>
              <w:left w:val="single" w:color="7A1F3D" w:sz="4"/>
              <w:bottom w:val="single" w:color="7A1F3D" w:sz="4"/>
              <w:right w:val="single" w:color="7A1F3D" w:sz="4"/>
            </w:tcBorders>
            <w:shd w:fill="7A1F3D" w:val="clear"/>
            <w:tcMar>
              <w:top w:type="dxa" w:w="100"/>
              <w:left w:type="dxa" w:w="240"/>
              <w:bottom w:type="dxa" w:w="100"/>
              <w:right w:type="dxa" w:w="240"/>
            </w:tcMar>
          </w:tcPr>
          <w:p>
            <w:pPr>
              <w:spacing w:after="3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A2C8"/>
                <w:sz w:val="14"/>
                <w:szCs w:val="14"/>
              </w:rPr>
              <w:t xml:space="preserve">✦  À RETENIR  ✦</w:t>
            </w:r>
          </w:p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Questionner systématiquement  ·  Croire la parole  ·  Évaluer le danger  ·  Orienter  ·  Ne jamais rester seul·e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synthèse - Violences faites aux femmes</dc:title>
  <dc:creator>Davy — CCMM</dc:creator>
  <cp:lastModifiedBy>Un-named</cp:lastModifiedBy>
  <cp:revision>1</cp:revision>
  <dcterms:created xsi:type="dcterms:W3CDTF">2026-04-16T20:40:23.414Z</dcterms:created>
  <dcterms:modified xsi:type="dcterms:W3CDTF">2026-04-16T20:40:23.414Z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